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马边彝族自治县人民医院、县中医医院</w:t>
      </w:r>
    </w:p>
    <w:p w14:paraId="10B2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电梯年度维护保养</w:t>
      </w: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、检测</w:t>
      </w: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方案</w:t>
      </w:r>
    </w:p>
    <w:p w14:paraId="6F1A23F3">
      <w:pPr>
        <w:pStyle w:val="2"/>
        <w:rPr>
          <w:rFonts w:hint="eastAsia"/>
        </w:rPr>
      </w:pPr>
    </w:p>
    <w:p w14:paraId="5720D502">
      <w:pPr>
        <w:pStyle w:val="2"/>
        <w:numPr>
          <w:numId w:val="0"/>
        </w:numPr>
        <w:ind w:leftChars="200"/>
        <w:rPr>
          <w:rFonts w:hint="eastAsia" w:ascii="宋体" w:hAnsi="宋体" w:eastAsia="宋体" w:cs="宋体"/>
          <w:b/>
          <w:kern w:val="44"/>
          <w:sz w:val="28"/>
          <w:szCs w:val="28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kern w:val="44"/>
          <w:sz w:val="28"/>
          <w:szCs w:val="28"/>
        </w:rPr>
        <w:t>项目概况</w:t>
      </w:r>
    </w:p>
    <w:p w14:paraId="6804B65B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项目名称：马边彝族自治县人民医院、县中医医院电梯年度维保、检测服务项目。</w:t>
      </w:r>
    </w:p>
    <w:p w14:paraId="28F3DAA1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服务目标：保障电梯全年正常运行，故障响应及时，年检及相关检测合格率100%，无重大安全事故；满足医院24小时运行需求（含急救、手术器械、药品、患者转运等）。</w:t>
      </w:r>
    </w:p>
    <w:p w14:paraId="2D9B9B68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服务周期：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1年。</w:t>
      </w:r>
    </w:p>
    <w:p w14:paraId="399FD4B4"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所有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电梯按照有关规定进行年度维保、年检、年检前自行检测、125%额定载荷试验、限速器效验以及购买保险费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等相关检测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</w:p>
    <w:p w14:paraId="78E79422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电梯概况：共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台电梯，具体参数见下表：</w:t>
      </w:r>
    </w:p>
    <w:p w14:paraId="6B6F914A">
      <w:pPr>
        <w:numPr>
          <w:numId w:val="0"/>
        </w:numPr>
      </w:pPr>
    </w:p>
    <w:p w14:paraId="321D1DF0">
      <w:pPr>
        <w:rPr>
          <w:rFonts w:hint="eastAsia" w:ascii="宋体" w:hAnsi="宋体"/>
          <w:b/>
          <w:color w:val="000000"/>
          <w:spacing w:val="100"/>
          <w:sz w:val="44"/>
          <w:szCs w:val="44"/>
        </w:rPr>
      </w:pPr>
    </w:p>
    <w:p w14:paraId="683ACDFF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6736119E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72E9AD51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059772C7">
      <w:pPr>
        <w:sectPr>
          <w:headerReference r:id="rId3" w:type="default"/>
          <w:footerReference r:id="rId4" w:type="default"/>
          <w:pgSz w:w="11906" w:h="16838"/>
          <w:pgMar w:top="1270" w:right="1417" w:bottom="1270" w:left="1417" w:header="680" w:footer="680" w:gutter="0"/>
          <w:cols w:space="720" w:num="1"/>
          <w:docGrid w:type="lines" w:linePitch="567" w:charSpace="0"/>
        </w:sectPr>
      </w:pPr>
    </w:p>
    <w:p w14:paraId="7B2DC908">
      <w:pPr>
        <w:pStyle w:val="2"/>
        <w:jc w:val="both"/>
        <w:rPr>
          <w:rFonts w:hint="eastAsia"/>
          <w:b/>
          <w:bCs w:val="0"/>
          <w:sz w:val="30"/>
          <w:szCs w:val="30"/>
          <w:lang w:eastAsia="zh-CN"/>
        </w:rPr>
      </w:pPr>
    </w:p>
    <w:p w14:paraId="2AA230D0">
      <w:pPr>
        <w:pStyle w:val="2"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马边彝族自治县人民医院及县中医医院楼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电梯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参数表</w:t>
      </w:r>
    </w:p>
    <w:tbl>
      <w:tblPr>
        <w:tblStyle w:val="9"/>
        <w:tblpPr w:leftFromText="180" w:rightFromText="180" w:vertAnchor="text" w:horzAnchor="page" w:tblpX="1065" w:tblpY="191"/>
        <w:tblOverlap w:val="never"/>
        <w:tblW w:w="14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950"/>
        <w:gridCol w:w="1722"/>
        <w:gridCol w:w="1284"/>
        <w:gridCol w:w="1513"/>
        <w:gridCol w:w="1170"/>
        <w:gridCol w:w="1908"/>
        <w:gridCol w:w="1049"/>
        <w:gridCol w:w="725"/>
        <w:gridCol w:w="1467"/>
        <w:gridCol w:w="1871"/>
        <w:gridCol w:w="680"/>
      </w:tblGrid>
      <w:tr w14:paraId="3272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设备使用地点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使用登记证编号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电梯型号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制造单位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制造日期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维保到期时间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7A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新建妇儿楼（4层4站4门）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梯11川K06112（23）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SJ-VICTOR MRL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6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梯11川K06111（23）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A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梯11川K06110（23）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CA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新建门急诊大楼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（5层5站5门）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梯11川K08193（24）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4F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梯11川K08194（24）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96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梯11川K08195（24）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E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梯11川K08196（24）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9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梯11川K08197（24）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24Z010390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D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7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新建中医院综合大楼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（10层10站10门）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梯11川K04158(23)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梯11川K04159(23)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2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C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梯11川K04160(23)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4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梯11川K04161(23)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FJK-X-8000-2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3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旧住院大楼（6层6站6门）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E5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县中医医院住院楼（6层6站6门）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梯11川K03613(22)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6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梯11川K03614(22)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2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县中医医院门诊楼（5层5站5门）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梯11川K02107(21)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梯11川K02108(21)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</w:tbl>
    <w:p w14:paraId="5BFE30CB">
      <w:pPr>
        <w:keepNext w:val="0"/>
        <w:keepLines w:val="0"/>
        <w:pageBreakBefore w:val="0"/>
        <w:tabs>
          <w:tab w:val="left" w:pos="34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6838" w:h="11906" w:orient="landscape"/>
          <w:pgMar w:top="1417" w:right="1270" w:bottom="1417" w:left="1270" w:header="680" w:footer="680" w:gutter="0"/>
          <w:cols w:space="720" w:num="1"/>
          <w:docGrid w:type="lines" w:linePitch="567" w:charSpace="0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注明：1.以上电梯报价含维保、相关检测及保险费。  2.供应商按上述电梯维保到期时间进行维保服务。</w:t>
      </w:r>
      <w:bookmarkStart w:id="1" w:name="_GoBack"/>
      <w:bookmarkEnd w:id="1"/>
    </w:p>
    <w:p w14:paraId="6F798D62">
      <w:pPr>
        <w:numPr>
          <w:ilvl w:val="0"/>
          <w:numId w:val="2"/>
        </w:numPr>
        <w:ind w:left="630" w:leftChars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维保服务内容及标准</w:t>
      </w:r>
    </w:p>
    <w:p w14:paraId="2286B802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维保标准：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《中华人民共和国特种设备安全法》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 xml:space="preserve">《电梯使用管理与维护保养规则（TSG </w:t>
      </w:r>
    </w:p>
    <w:p w14:paraId="66DD879E">
      <w:pPr>
        <w:widowControl w:val="0"/>
        <w:numPr>
          <w:numId w:val="0"/>
        </w:numPr>
        <w:adjustRightInd/>
        <w:snapToGrid/>
        <w:spacing w:after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T5002-2017）》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《四川省电梯维护保养守则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》等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法规、规则。若有最新执行标准，以最新执行标准为准</w:t>
      </w:r>
      <w:r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  <w:t>。</w:t>
      </w:r>
    </w:p>
    <w:p w14:paraId="3651484A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服务方案（以下方案可签订合同时向采购人提供1份存档备案）：</w:t>
      </w:r>
    </w:p>
    <w:p w14:paraId="4D56770A">
      <w:pPr>
        <w:widowControl w:val="0"/>
        <w:numPr>
          <w:ilvl w:val="0"/>
          <w:numId w:val="0"/>
        </w:numPr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供应商提供服务方案，方案包括但不限于：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维保作业流程、作业内容；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维保质量控制方案；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③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维保人员工作安排；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④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电梯出现故障或者损坏的维修及保养响应机制；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⑤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备件保障方案及措施；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⑥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技术保障方案、培训方案；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⑦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突发性事件的应急处理方案及措施；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⑧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维护保养记录档案管理。</w:t>
      </w:r>
    </w:p>
    <w:p w14:paraId="1A03F360">
      <w:pPr>
        <w:widowControl w:val="0"/>
        <w:numPr>
          <w:ilvl w:val="0"/>
          <w:numId w:val="0"/>
        </w:numPr>
        <w:adjustRightInd/>
        <w:snapToGrid/>
        <w:spacing w:after="0"/>
        <w:ind w:left="120" w:leftChars="0"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供应商提供安全保障方案，方案包括但不限于：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安全保障预案及方案；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安全事故应急处理预案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。</w:t>
      </w:r>
    </w:p>
    <w:p w14:paraId="674453BC">
      <w:pPr>
        <w:widowControl w:val="0"/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kern w:val="2"/>
          <w:sz w:val="21"/>
          <w:szCs w:val="21"/>
        </w:rPr>
        <w:t>）基础维保服务（按周期执行）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：</w:t>
      </w:r>
    </w:p>
    <w:p w14:paraId="6B3DD1F7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半月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/每月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维保：完成制动器、门机系统、安全钳、急停按钮等关键安全部件检查，填写维保记录并经医院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总务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人员签字确认。</w:t>
      </w:r>
    </w:p>
    <w:p w14:paraId="1DEC551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季度/半年/年度维保：除基础检查外，增加曳引系统润滑、电气回路检测、导轨校准、载荷试验等项目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。</w:t>
      </w:r>
    </w:p>
    <w:p w14:paraId="1ADA9F0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根据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国家质检总局</w:t>
      </w:r>
      <w:bookmarkStart w:id="0" w:name="OLE_LINK1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 xml:space="preserve"> TSG08-2017《特种设备使用管理规则》</w:t>
      </w:r>
      <w:bookmarkEnd w:id="0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中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，供应商每年将按照有关安全标准检测所有安全设备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，包括但不限于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年检、年检前自行检测、125%额定载荷试验、限速器效验以及购买保险费等其他相关检测，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确保电梯年检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及其他检测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一次性通过，如由供应商维保原因造成的电梯未能通过年检需进行复检，行政处罚费用和复检费用由供应商承担。</w:t>
      </w:r>
    </w:p>
    <w:p w14:paraId="38A11E3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）故障维修与应急响应</w:t>
      </w:r>
    </w:p>
    <w:p w14:paraId="1E0D79FE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响应时效：工作日/节假日均提供24小时应急服务，接到故障通知后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小时内排除一般故障； 重大故障（如困人、停梯）需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分钟内到场，优先解救被困人员，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小时内出具维修方案。</w:t>
      </w:r>
    </w:p>
    <w:p w14:paraId="15219AC4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困人处置：接到困人报警后，严格按特种设备安全规范解救，避免二次伤害，事后24小时内提交事故分析报告。</w:t>
      </w:r>
    </w:p>
    <w:p w14:paraId="29C1AF33">
      <w:pPr>
        <w:pStyle w:val="6"/>
        <w:numPr>
          <w:ilvl w:val="0"/>
          <w:numId w:val="5"/>
        </w:numPr>
        <w:ind w:left="0" w:leftChars="0" w:firstLine="420" w:firstLineChars="200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优先保障医疗应急需求， 维保作业需避开医院就诊高峰（如上午8:30-11:00、下午1:00-4:30），特殊情况需提前1天向医院总务部报备。</w:t>
      </w:r>
    </w:p>
    <w:p w14:paraId="441287A5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kern w:val="2"/>
          <w:sz w:val="21"/>
          <w:szCs w:val="21"/>
        </w:rPr>
        <w:t>）配件与耗材</w:t>
      </w:r>
    </w:p>
    <w:p w14:paraId="334A3A9D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维保中需更换的小额配件（如传感器、按钮、保险丝等，单套金额≤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2"/>
          <w:sz w:val="21"/>
          <w:szCs w:val="21"/>
        </w:rPr>
        <w:t>元）由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kern w:val="2"/>
          <w:sz w:val="21"/>
          <w:szCs w:val="21"/>
        </w:rPr>
        <w:t>承担；大额配件（如曳引机、门机变频器等）需提前提供报价单，经医院审核同意后采购更换，费用另行结算。</w:t>
      </w:r>
    </w:p>
    <w:p w14:paraId="5EBD04D8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供应商应保证提供的货物必须是合法厂家生产和经销的产品（包括零配件），质量符合国家有关标准。提供产品合格证及质保证明，质保期不少于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1"/>
          <w:szCs w:val="21"/>
        </w:rPr>
        <w:t>个月。</w:t>
      </w:r>
    </w:p>
    <w:p w14:paraId="18DC580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kern w:val="2"/>
          <w:sz w:val="21"/>
          <w:szCs w:val="21"/>
        </w:rPr>
        <w:t>）报告与培训</w:t>
      </w:r>
    </w:p>
    <w:p w14:paraId="148C55E2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每月向医院提交《电梯维保月度报告》，内容包含维保次数、故障统计、配件更换情况；每年度提交《年度维保总结报告》。</w:t>
      </w:r>
    </w:p>
    <w:p w14:paraId="2CAD34A7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每年为医院电梯安全管理人员、医护人员提供不少于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次安全培训（如电梯应急使用、困人自救常识等）。</w:t>
      </w:r>
    </w:p>
    <w:p w14:paraId="0F5A9CD7">
      <w:pPr>
        <w:pStyle w:val="2"/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服务要求：</w:t>
      </w:r>
    </w:p>
    <w:p w14:paraId="5B8E8732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能力：配备至少2名持有《特种设备作业人员证》（电梯修理）的专职维保人员，至少保证有一名专职维保人员24小时随叫随到医院，负责维保电梯的运行巡检、突发故障的处理等。维保人员需配备安全防护装备及检修工具，提供安全防护装备及检修工具清单，按国家要求制定并落实职业防护措施。</w:t>
      </w:r>
    </w:p>
    <w:p w14:paraId="548C2E93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近3年内无重大电梯安全事故记录，未被列入市场监管部门严重违法失信名单（提供承诺函，格式自拟）</w:t>
      </w:r>
    </w:p>
    <w:p w14:paraId="4839AE07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安全要求：项目实施期间，须遵守国家及地方有关安全生产的规定，供应商将负责该项目实施过程中的人身安全、财产安全、环境安全，因本项目实施过程中造成的直接或间接损失，均由供应商自行承担。</w:t>
      </w:r>
    </w:p>
    <w:p w14:paraId="4F0FB687">
      <w:pPr>
        <w:numPr>
          <w:numId w:val="0"/>
        </w:numPr>
        <w:tabs>
          <w:tab w:val="left" w:pos="5651"/>
        </w:tabs>
        <w:ind w:left="63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马边彝族自治县人民医院</w:t>
      </w:r>
    </w:p>
    <w:p w14:paraId="0DA9257A"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2026年1月22日</w:t>
      </w:r>
    </w:p>
    <w:sectPr>
      <w:pgSz w:w="11906" w:h="16838"/>
      <w:pgMar w:top="1270" w:right="1417" w:bottom="1270" w:left="1417" w:header="680" w:footer="680" w:gutter="0"/>
      <w:cols w:space="720" w:num="1"/>
      <w:docGrid w:type="lines" w:linePitch="5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新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649D">
    <w:pPr>
      <w:pStyle w:val="7"/>
      <w:rPr>
        <w:b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E12D3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E12D3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7EF6F6A">
    <w:pPr>
      <w:jc w:val="center"/>
      <w:rPr>
        <w:rFonts w:hint="eastAsia" w:ascii="黑体" w:eastAsia="黑体"/>
        <w:b/>
        <w:bCs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FC5D8">
    <w:pPr>
      <w:pStyle w:val="8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 w:eastAsia="宋体"/>
        <w:b/>
        <w:strike w:val="0"/>
        <w:dstrike w:val="0"/>
        <w:sz w:val="21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6CF83"/>
    <w:multiLevelType w:val="singleLevel"/>
    <w:tmpl w:val="9B06CF83"/>
    <w:lvl w:ilvl="0" w:tentative="0">
      <w:start w:val="2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B05E74FD"/>
    <w:multiLevelType w:val="singleLevel"/>
    <w:tmpl w:val="B05E74F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9B0A68A"/>
    <w:multiLevelType w:val="singleLevel"/>
    <w:tmpl w:val="C9B0A68A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3">
    <w:nsid w:val="D63F81C8"/>
    <w:multiLevelType w:val="singleLevel"/>
    <w:tmpl w:val="D63F81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03675D8"/>
    <w:multiLevelType w:val="singleLevel"/>
    <w:tmpl w:val="E03675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0ECE147"/>
    <w:multiLevelType w:val="singleLevel"/>
    <w:tmpl w:val="E0ECE1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7842A67"/>
    <w:multiLevelType w:val="singleLevel"/>
    <w:tmpl w:val="17842A6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898EA5B"/>
    <w:multiLevelType w:val="singleLevel"/>
    <w:tmpl w:val="1898EA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k1MDNlMjVjODFhZTYzOWExMmNhYzE3Mjg1NWYifQ=="/>
  </w:docVars>
  <w:rsids>
    <w:rsidRoot w:val="3F412A92"/>
    <w:rsid w:val="0190089C"/>
    <w:rsid w:val="07607507"/>
    <w:rsid w:val="0A8E01DA"/>
    <w:rsid w:val="0B616463"/>
    <w:rsid w:val="17B8150B"/>
    <w:rsid w:val="1B481CDF"/>
    <w:rsid w:val="1C4E36D3"/>
    <w:rsid w:val="1C9E061A"/>
    <w:rsid w:val="1FCF05B0"/>
    <w:rsid w:val="2070417C"/>
    <w:rsid w:val="20937EA1"/>
    <w:rsid w:val="29825655"/>
    <w:rsid w:val="298479A2"/>
    <w:rsid w:val="2BB17836"/>
    <w:rsid w:val="2C8F374E"/>
    <w:rsid w:val="2EBB620C"/>
    <w:rsid w:val="355157DD"/>
    <w:rsid w:val="3588477D"/>
    <w:rsid w:val="366C0B20"/>
    <w:rsid w:val="39835D56"/>
    <w:rsid w:val="3E553EC3"/>
    <w:rsid w:val="3F412A92"/>
    <w:rsid w:val="497F6A07"/>
    <w:rsid w:val="4F7876BA"/>
    <w:rsid w:val="50B12FCF"/>
    <w:rsid w:val="59992F90"/>
    <w:rsid w:val="5D1A6C78"/>
    <w:rsid w:val="5FBF3740"/>
    <w:rsid w:val="61A570C7"/>
    <w:rsid w:val="68E73F6A"/>
    <w:rsid w:val="6DCB46F1"/>
    <w:rsid w:val="72345C8F"/>
    <w:rsid w:val="72A90C93"/>
    <w:rsid w:val="7E4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0" w:lineRule="atLeast"/>
      <w:jc w:val="center"/>
      <w:outlineLvl w:val="0"/>
    </w:pPr>
    <w:rPr>
      <w:rFonts w:hint="eastAsia" w:ascii="黑体" w:hAnsi="宋体" w:eastAsia="经典粗宋简"/>
      <w:bCs/>
      <w:color w:val="000000"/>
      <w:sz w:val="36"/>
    </w:rPr>
  </w:style>
  <w:style w:type="paragraph" w:styleId="4">
    <w:name w:val="heading 3"/>
    <w:basedOn w:val="1"/>
    <w:next w:val="5"/>
    <w:qFormat/>
    <w:uiPriority w:val="0"/>
    <w:pPr>
      <w:keepNext/>
      <w:ind w:left="720" w:hanging="720"/>
      <w:jc w:val="center"/>
      <w:outlineLvl w:val="2"/>
    </w:pPr>
    <w:rPr>
      <w:rFonts w:ascii="宋体"/>
      <w:b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缩进1"/>
    <w:basedOn w:val="1"/>
    <w:qFormat/>
    <w:uiPriority w:val="0"/>
    <w:pPr>
      <w:spacing w:line="560" w:lineRule="exact"/>
      <w:ind w:firstLine="420" w:firstLineChars="200"/>
    </w:pPr>
    <w:rPr>
      <w:rFonts w:ascii="宋体"/>
      <w:sz w:val="24"/>
    </w:rPr>
  </w:style>
  <w:style w:type="paragraph" w:styleId="6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1453</Words>
  <Characters>2490</Characters>
  <Lines>0</Lines>
  <Paragraphs>0</Paragraphs>
  <TotalTime>16</TotalTime>
  <ScaleCrop>false</ScaleCrop>
  <LinksUpToDate>false</LinksUpToDate>
  <CharactersWithSpaces>2514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2024-06-25T03:00:00Z</dcterms:created>
  <dc:creator>Administrator</dc:creator>
  <cp:lastModifiedBy>陈晓燕</cp:lastModifiedBy>
  <dcterms:modified xsi:type="dcterms:W3CDTF">2026-01-22T02:28:22Z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B8A911346E2C4F9A909637EAA2C78E9F_11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